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pPr>
        <w:spacing w:line="578" w:lineRule="exact"/>
        <w:jc w:val="center"/>
        <w:rPr>
          <w:rFonts w:hint="default" w:ascii="黑体" w:hAnsi="黑体" w:eastAsia="黑体" w:cs="黑体"/>
          <w:sz w:val="44"/>
          <w:szCs w:val="44"/>
          <w:lang w:val="en-US" w:eastAsia="zh-CN"/>
        </w:rPr>
      </w:pPr>
      <w:r>
        <w:rPr>
          <w:rFonts w:hint="eastAsia" w:ascii="黑体" w:hAnsi="黑体" w:eastAsia="黑体" w:cs="黑体"/>
          <w:sz w:val="44"/>
          <w:szCs w:val="44"/>
        </w:rPr>
        <w:t>泸县</w:t>
      </w:r>
      <w:r>
        <w:rPr>
          <w:rFonts w:hint="eastAsia" w:ascii="黑体" w:hAnsi="黑体" w:eastAsia="黑体" w:cs="黑体"/>
          <w:sz w:val="44"/>
          <w:szCs w:val="44"/>
          <w:lang w:val="en-US" w:eastAsia="zh-CN"/>
        </w:rPr>
        <w:t>城北幼儿园</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2"/>
      </w:pP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lang w:val="en-US" w:eastAsia="zh-CN"/>
        </w:rPr>
        <w:t>按照县财政局泸县编审〔2024〕7号文件的工作安排，开展2024年1月至8月部门预算执行、调整情况以及绩效目标完成和实现情况的绩效监控相关工作。</w:t>
      </w:r>
    </w:p>
    <w:p>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lang w:val="en-US" w:eastAsia="zh-CN"/>
        </w:rPr>
        <w:t>泸县城北幼儿园职能为学龄前儿童提供保育和教育服务，提高教育教学质量、改善办学条件、促进幼儿身心健康发展、提高教职工工作积极性。</w:t>
      </w:r>
    </w:p>
    <w:p>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lang w:val="en-US" w:eastAsia="zh-CN"/>
        </w:rPr>
        <w:t>泸县城北幼儿园为县所属一级预算单位，单位类型为公益一类事业单位，纳入本套决算编制范围的独立核算单位共1个，比上年增减0个。</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公用支出，是用于</w:t>
      </w:r>
      <w:r>
        <w:rPr>
          <w:rFonts w:hint="eastAsia" w:cs="Times New Roman" w:asciiTheme="minorEastAsia" w:hAnsiTheme="minorEastAsia"/>
          <w:color w:val="000000"/>
          <w:sz w:val="32"/>
          <w:szCs w:val="32"/>
        </w:rPr>
        <w:t>保障泸县</w:t>
      </w:r>
      <w:r>
        <w:rPr>
          <w:rFonts w:hint="eastAsia" w:cs="Times New Roman" w:asciiTheme="minorEastAsia" w:hAnsiTheme="minorEastAsia"/>
          <w:color w:val="000000"/>
          <w:sz w:val="32"/>
          <w:szCs w:val="32"/>
          <w:lang w:val="en-US" w:eastAsia="zh-CN"/>
        </w:rPr>
        <w:t>城北幼儿园</w:t>
      </w:r>
      <w:r>
        <w:rPr>
          <w:rFonts w:hint="eastAsia" w:cs="Times New Roman" w:asciiTheme="minorEastAsia" w:hAnsiTheme="minorEastAsia"/>
          <w:color w:val="000000"/>
          <w:sz w:val="32"/>
          <w:szCs w:val="32"/>
        </w:rPr>
        <w:t>正常运转的办公费、公务接待费、差旅费、物业管理费、水电费、邮电费、维修（护）费</w:t>
      </w:r>
      <w:r>
        <w:rPr>
          <w:rFonts w:cs="Times New Roman" w:asciiTheme="minorEastAsia" w:hAnsiTheme="minorEastAsia"/>
          <w:color w:val="000000"/>
          <w:sz w:val="32"/>
          <w:szCs w:val="32"/>
        </w:rPr>
        <w:t>等日常公用支出。</w:t>
      </w:r>
    </w:p>
    <w:p>
      <w:pPr>
        <w:spacing w:line="578" w:lineRule="exact"/>
        <w:ind w:firstLine="640" w:firstLineChars="200"/>
        <w:jc w:val="left"/>
        <w:rPr>
          <w:rFonts w:hint="default" w:cs="Times New Roman" w:asciiTheme="minorEastAsia" w:hAnsiTheme="minorEastAsia" w:eastAsiaTheme="minorEastAsia"/>
          <w:color w:val="000000"/>
          <w:sz w:val="32"/>
          <w:szCs w:val="32"/>
          <w:lang w:val="en-US" w:eastAsia="zh-CN"/>
        </w:rPr>
      </w:pPr>
      <w:r>
        <w:rPr>
          <w:rFonts w:hint="eastAsia" w:cs="Times New Roman" w:asciiTheme="minorEastAsia" w:hAnsiTheme="minorEastAsia"/>
          <w:color w:val="000000"/>
          <w:sz w:val="32"/>
          <w:szCs w:val="32"/>
          <w:lang w:val="en-US" w:eastAsia="zh-CN"/>
        </w:rPr>
        <w:t>项目支出，主要包括：1</w:t>
      </w:r>
      <w:r>
        <w:rPr>
          <w:rFonts w:cs="Times New Roman" w:asciiTheme="minorEastAsia" w:hAnsiTheme="minorEastAsia"/>
          <w:color w:val="000000"/>
          <w:sz w:val="32"/>
          <w:szCs w:val="32"/>
        </w:rPr>
        <w:t>.</w:t>
      </w:r>
      <w:r>
        <w:rPr>
          <w:rFonts w:hint="eastAsia" w:cs="Times New Roman" w:asciiTheme="minorEastAsia" w:hAnsiTheme="minorEastAsia"/>
          <w:color w:val="000000"/>
          <w:sz w:val="32"/>
          <w:szCs w:val="32"/>
          <w:lang w:val="en-US" w:eastAsia="zh-CN"/>
        </w:rPr>
        <w:t>年初单位公用支出92.51</w:t>
      </w:r>
      <w:r>
        <w:rPr>
          <w:rFonts w:cs="Times New Roman" w:asciiTheme="minorEastAsia" w:hAnsiTheme="minorEastAsia"/>
          <w:color w:val="000000"/>
          <w:sz w:val="32"/>
          <w:szCs w:val="32"/>
        </w:rPr>
        <w:t>万元</w:t>
      </w:r>
      <w:r>
        <w:rPr>
          <w:rFonts w:hint="eastAsia" w:cs="Times New Roman" w:asciiTheme="minorEastAsia" w:hAnsiTheme="minorEastAsia"/>
          <w:color w:val="000000"/>
          <w:sz w:val="32"/>
          <w:szCs w:val="32"/>
          <w:lang w:val="en-US" w:eastAsia="zh-CN"/>
        </w:rPr>
        <w:t>2.泸县城北幼儿园建设项目130</w:t>
      </w:r>
      <w:r>
        <w:rPr>
          <w:rFonts w:hint="eastAsia" w:cs="Times New Roman" w:asciiTheme="minorEastAsia" w:hAnsiTheme="minorEastAsia"/>
          <w:color w:val="000000"/>
          <w:sz w:val="32"/>
          <w:szCs w:val="32"/>
        </w:rPr>
        <w:t>万元</w:t>
      </w:r>
      <w:r>
        <w:rPr>
          <w:rFonts w:cs="Times New Roman" w:asciiTheme="minorEastAsia" w:hAnsiTheme="minorEastAsia"/>
          <w:color w:val="000000"/>
          <w:sz w:val="32"/>
          <w:szCs w:val="32"/>
        </w:rPr>
        <w:t>；</w:t>
      </w:r>
      <w:r>
        <w:rPr>
          <w:rFonts w:hint="eastAsia" w:cs="Times New Roman" w:asciiTheme="minorEastAsia" w:hAnsiTheme="minorEastAsia"/>
          <w:color w:val="000000"/>
          <w:sz w:val="32"/>
          <w:szCs w:val="32"/>
          <w:lang w:val="en-US" w:eastAsia="zh-CN"/>
        </w:rPr>
        <w:t>3.泸县城北幼儿园</w:t>
      </w:r>
      <w:r>
        <w:rPr>
          <w:rFonts w:hint="eastAsia" w:cs="Times New Roman" w:asciiTheme="minorEastAsia" w:hAnsiTheme="minorEastAsia"/>
          <w:color w:val="000000"/>
          <w:sz w:val="32"/>
          <w:szCs w:val="32"/>
        </w:rPr>
        <w:t>学前教育生均公用经费</w:t>
      </w:r>
      <w:r>
        <w:rPr>
          <w:rFonts w:hint="eastAsia" w:cs="Times New Roman" w:asciiTheme="minorEastAsia" w:hAnsiTheme="minorEastAsia"/>
          <w:color w:val="000000"/>
          <w:sz w:val="32"/>
          <w:szCs w:val="32"/>
          <w:lang w:val="en-US" w:eastAsia="zh-CN"/>
        </w:rPr>
        <w:t>159.37</w:t>
      </w:r>
      <w:r>
        <w:rPr>
          <w:rFonts w:cs="Times New Roman" w:asciiTheme="minorEastAsia" w:hAnsiTheme="minorEastAsia"/>
          <w:color w:val="000000"/>
          <w:sz w:val="32"/>
          <w:szCs w:val="32"/>
        </w:rPr>
        <w:t>万元</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4.教师群体统筹待遇23.25万元。</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部门预算1-8月执行情况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1-8月，本单位公用支出</w:t>
      </w:r>
      <w:r>
        <w:rPr>
          <w:rFonts w:hint="eastAsia" w:cs="Times New Roman" w:asciiTheme="minorEastAsia" w:hAnsiTheme="minorEastAsia"/>
          <w:color w:val="000000"/>
          <w:sz w:val="32"/>
          <w:szCs w:val="32"/>
          <w:lang w:val="en-US" w:eastAsia="zh-CN"/>
        </w:rPr>
        <w:t>63.63</w:t>
      </w:r>
      <w:r>
        <w:rPr>
          <w:rFonts w:hint="eastAsia" w:cs="Times New Roman" w:asciiTheme="minorEastAsia" w:hAnsiTheme="minorEastAsia"/>
          <w:color w:val="000000"/>
          <w:sz w:val="32"/>
          <w:szCs w:val="32"/>
        </w:rPr>
        <w:t>万元，为202</w:t>
      </w:r>
      <w:r>
        <w:rPr>
          <w:rFonts w:hint="eastAsia" w:cs="Times New Roman" w:asciiTheme="minorEastAsia" w:hAnsiTheme="minorEastAsia"/>
          <w:color w:val="000000"/>
          <w:sz w:val="32"/>
          <w:szCs w:val="32"/>
          <w:lang w:val="en-US" w:eastAsia="zh-CN"/>
        </w:rPr>
        <w:t>4</w:t>
      </w:r>
      <w:r>
        <w:rPr>
          <w:rFonts w:hint="eastAsia" w:cs="Times New Roman" w:asciiTheme="minorEastAsia" w:hAnsiTheme="minorEastAsia"/>
          <w:color w:val="000000"/>
          <w:sz w:val="32"/>
          <w:szCs w:val="32"/>
        </w:rPr>
        <w:t>年年初预算财政拨款收入</w:t>
      </w:r>
      <w:r>
        <w:rPr>
          <w:rFonts w:hint="eastAsia" w:cs="Times New Roman" w:asciiTheme="minorEastAsia" w:hAnsiTheme="minorEastAsia"/>
          <w:color w:val="000000"/>
          <w:sz w:val="32"/>
          <w:szCs w:val="32"/>
          <w:lang w:val="en-US" w:eastAsia="zh-CN"/>
        </w:rPr>
        <w:t>92.51</w:t>
      </w:r>
      <w:r>
        <w:rPr>
          <w:rFonts w:hint="eastAsia" w:cs="Times New Roman" w:asciiTheme="minorEastAsia" w:hAnsiTheme="minorEastAsia"/>
          <w:color w:val="000000"/>
          <w:sz w:val="32"/>
          <w:szCs w:val="32"/>
        </w:rPr>
        <w:t>万元的</w:t>
      </w:r>
      <w:r>
        <w:rPr>
          <w:rFonts w:hint="eastAsia" w:cs="Times New Roman" w:asciiTheme="minorEastAsia" w:hAnsiTheme="minorEastAsia"/>
          <w:color w:val="000000"/>
          <w:sz w:val="32"/>
          <w:szCs w:val="32"/>
          <w:lang w:val="en-US" w:eastAsia="zh-CN"/>
        </w:rPr>
        <w:t>68.78</w:t>
      </w:r>
      <w:r>
        <w:rPr>
          <w:rFonts w:hint="eastAsia" w:cs="Times New Roman" w:asciiTheme="minorEastAsia" w:hAnsiTheme="minorEastAsia"/>
          <w:color w:val="000000"/>
          <w:sz w:val="32"/>
          <w:szCs w:val="32"/>
        </w:rPr>
        <w:t>%</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3</w:t>
      </w:r>
      <w:r>
        <w:rPr>
          <w:rFonts w:hint="eastAsia" w:cs="Times New Roman" w:asciiTheme="minorEastAsia" w:hAnsiTheme="minorEastAsia"/>
          <w:color w:val="000000"/>
          <w:sz w:val="32"/>
          <w:szCs w:val="32"/>
        </w:rPr>
        <w:t>个项目支出</w:t>
      </w:r>
      <w:r>
        <w:rPr>
          <w:rFonts w:hint="eastAsia" w:cs="Times New Roman" w:asciiTheme="minorEastAsia" w:hAnsiTheme="minorEastAsia"/>
          <w:color w:val="000000"/>
          <w:sz w:val="32"/>
          <w:szCs w:val="32"/>
          <w:lang w:val="en-US" w:eastAsia="zh-CN"/>
        </w:rPr>
        <w:t>228.13</w:t>
      </w:r>
      <w:r>
        <w:rPr>
          <w:rFonts w:hint="eastAsia" w:cs="Times New Roman" w:asciiTheme="minorEastAsia" w:hAnsiTheme="minorEastAsia"/>
          <w:color w:val="000000"/>
          <w:sz w:val="32"/>
          <w:szCs w:val="32"/>
        </w:rPr>
        <w:t>万元，为财政拨款收入</w:t>
      </w:r>
      <w:r>
        <w:rPr>
          <w:rFonts w:hint="eastAsia" w:cs="Times New Roman" w:asciiTheme="minorEastAsia" w:hAnsiTheme="minorEastAsia"/>
          <w:color w:val="000000"/>
          <w:sz w:val="32"/>
          <w:szCs w:val="32"/>
          <w:lang w:val="en-US" w:eastAsia="zh-CN"/>
        </w:rPr>
        <w:t>312.62</w:t>
      </w:r>
      <w:r>
        <w:rPr>
          <w:rFonts w:hint="eastAsia" w:cs="Times New Roman" w:asciiTheme="minorEastAsia" w:hAnsiTheme="minorEastAsia"/>
          <w:color w:val="000000"/>
          <w:sz w:val="32"/>
          <w:szCs w:val="32"/>
        </w:rPr>
        <w:t>万元的</w:t>
      </w:r>
      <w:r>
        <w:rPr>
          <w:rFonts w:hint="eastAsia" w:cs="Times New Roman" w:asciiTheme="minorEastAsia" w:hAnsiTheme="minorEastAsia"/>
          <w:color w:val="000000"/>
          <w:sz w:val="32"/>
          <w:szCs w:val="32"/>
          <w:lang w:val="en-US" w:eastAsia="zh-CN"/>
        </w:rPr>
        <w:t>72.98</w:t>
      </w:r>
      <w:r>
        <w:rPr>
          <w:rFonts w:hint="eastAsia" w:cs="Times New Roman" w:asciiTheme="minorEastAsia" w:hAnsiTheme="minorEastAsia"/>
          <w:color w:val="000000"/>
          <w:sz w:val="32"/>
          <w:szCs w:val="32"/>
        </w:rPr>
        <w:t>%。</w:t>
      </w: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公用支出</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202</w:t>
      </w:r>
      <w:r>
        <w:rPr>
          <w:rFonts w:hint="eastAsia" w:cs="Times New Roman" w:asciiTheme="minorEastAsia" w:hAnsiTheme="minorEastAsia"/>
          <w:color w:val="000000"/>
          <w:sz w:val="32"/>
          <w:szCs w:val="32"/>
          <w:lang w:val="en-US" w:eastAsia="zh-CN"/>
        </w:rPr>
        <w:t>4</w:t>
      </w:r>
      <w:r>
        <w:rPr>
          <w:rFonts w:hint="eastAsia" w:cs="Times New Roman" w:asciiTheme="minorEastAsia" w:hAnsiTheme="minorEastAsia"/>
          <w:color w:val="000000"/>
          <w:sz w:val="32"/>
          <w:szCs w:val="32"/>
        </w:rPr>
        <w:t>年1-8月公用支出</w:t>
      </w:r>
      <w:r>
        <w:rPr>
          <w:rFonts w:hint="eastAsia" w:cs="Times New Roman" w:asciiTheme="minorEastAsia" w:hAnsiTheme="minorEastAsia"/>
          <w:color w:val="000000"/>
          <w:sz w:val="32"/>
          <w:szCs w:val="32"/>
          <w:lang w:val="en-US" w:eastAsia="zh-CN"/>
        </w:rPr>
        <w:t>完成68.78%</w:t>
      </w:r>
      <w:r>
        <w:rPr>
          <w:rFonts w:hint="eastAsia" w:cs="Times New Roman" w:asciiTheme="minorEastAsia" w:hAnsiTheme="minorEastAsia"/>
          <w:color w:val="000000"/>
          <w:sz w:val="32"/>
          <w:szCs w:val="32"/>
        </w:rPr>
        <w:t>，完成</w:t>
      </w:r>
      <w:r>
        <w:rPr>
          <w:rFonts w:hint="eastAsia" w:cs="Times New Roman" w:asciiTheme="minorEastAsia" w:hAnsiTheme="minorEastAsia"/>
          <w:color w:val="000000"/>
          <w:sz w:val="32"/>
          <w:szCs w:val="32"/>
          <w:lang w:val="en-US" w:eastAsia="zh-CN"/>
        </w:rPr>
        <w:t>情况正常</w:t>
      </w:r>
      <w:r>
        <w:rPr>
          <w:rFonts w:hint="eastAsia" w:cs="Times New Roman" w:asciiTheme="minorEastAsia" w:hAnsiTheme="minorEastAsia"/>
          <w:color w:val="000000"/>
          <w:sz w:val="32"/>
          <w:szCs w:val="32"/>
        </w:rPr>
        <w:t>。</w:t>
      </w:r>
    </w:p>
    <w:p>
      <w:pPr>
        <w:spacing w:line="578" w:lineRule="exact"/>
        <w:ind w:firstLine="640" w:firstLineChars="200"/>
        <w:jc w:val="left"/>
        <w:rPr>
          <w:rFonts w:hint="eastAsia" w:cs="Times New Roman" w:asciiTheme="minorEastAsia" w:hAnsiTheme="minorEastAsia"/>
          <w:color w:val="000000"/>
          <w:sz w:val="32"/>
          <w:szCs w:val="32"/>
        </w:rPr>
      </w:pPr>
      <w:r>
        <w:rPr>
          <w:rFonts w:hint="eastAsia" w:cs="Times New Roman" w:asciiTheme="minorEastAsia" w:hAnsiTheme="minorEastAsia"/>
          <w:color w:val="000000"/>
          <w:sz w:val="32"/>
          <w:szCs w:val="32"/>
        </w:rPr>
        <w:t>1.公用支出是保障我局更好地履行职能职责的执行面发生的办公费、水电费、邮电费、差旅费、维修费、公务接待费、公务车运行维护费、公会经费、福利费、维修（护）费等日常公用支出费用。</w:t>
      </w:r>
    </w:p>
    <w:p>
      <w:pPr>
        <w:spacing w:line="578" w:lineRule="exact"/>
        <w:ind w:firstLine="640" w:firstLineChars="200"/>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rPr>
        <w:t>2.公用支出的范围以及资金的管理和制度的建立与落实等情况：购买办公用品先审批后购买；差旅费报销，先审批后出差，报销时附上审批单和相关的文件、通知。</w:t>
      </w:r>
    </w:p>
    <w:p>
      <w:pPr>
        <w:spacing w:line="578" w:lineRule="exact"/>
        <w:ind w:firstLine="640" w:firstLineChars="200"/>
        <w:jc w:val="left"/>
      </w:pPr>
      <w:r>
        <w:rPr>
          <w:rFonts w:cs="Times New Roman" w:asciiTheme="minorEastAsia" w:hAnsiTheme="minorEastAsia"/>
          <w:color w:val="000000"/>
          <w:sz w:val="32"/>
          <w:szCs w:val="32"/>
        </w:rPr>
        <w:t>项目支出</w:t>
      </w:r>
    </w:p>
    <w:p>
      <w:pPr>
        <w:spacing w:line="578" w:lineRule="exact"/>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lang w:val="en-US" w:eastAsia="zh-CN"/>
        </w:rPr>
        <w:t xml:space="preserve">    </w:t>
      </w:r>
      <w:r>
        <w:rPr>
          <w:rFonts w:cs="Times New Roman" w:asciiTheme="minorEastAsia" w:hAnsiTheme="minorEastAsia"/>
          <w:color w:val="000000"/>
          <w:sz w:val="32"/>
          <w:szCs w:val="32"/>
        </w:rPr>
        <w:t>1.1-8月根据单位需要追加</w:t>
      </w:r>
      <w:r>
        <w:rPr>
          <w:rFonts w:hint="eastAsia" w:cs="Times New Roman" w:asciiTheme="minorEastAsia" w:hAnsiTheme="minorEastAsia"/>
          <w:color w:val="000000"/>
          <w:sz w:val="32"/>
          <w:szCs w:val="32"/>
          <w:lang w:val="en-US" w:eastAsia="zh-CN"/>
        </w:rPr>
        <w:t>3</w:t>
      </w:r>
      <w:r>
        <w:rPr>
          <w:rFonts w:cs="Times New Roman" w:asciiTheme="minorEastAsia" w:hAnsiTheme="minorEastAsia"/>
          <w:color w:val="000000"/>
          <w:sz w:val="32"/>
          <w:szCs w:val="32"/>
        </w:rPr>
        <w:t>个项目</w:t>
      </w:r>
      <w:r>
        <w:rPr>
          <w:rFonts w:hint="eastAsia" w:cs="Times New Roman" w:asciiTheme="minorEastAsia" w:hAnsiTheme="minorEastAsia"/>
          <w:color w:val="000000"/>
          <w:sz w:val="32"/>
          <w:szCs w:val="32"/>
          <w:lang w:val="en-US" w:eastAsia="zh-CN"/>
        </w:rPr>
        <w:t>312.62</w:t>
      </w:r>
      <w:r>
        <w:rPr>
          <w:rFonts w:cs="Times New Roman" w:asciiTheme="minorEastAsia" w:hAnsiTheme="minorEastAsia"/>
          <w:color w:val="000000"/>
          <w:sz w:val="32"/>
          <w:szCs w:val="32"/>
        </w:rPr>
        <w:t>万元，资金财政全部落实到位。</w:t>
      </w: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cs="Times New Roman" w:asciiTheme="minorEastAsia" w:hAnsiTheme="minorEastAsia"/>
          <w:color w:val="000000"/>
          <w:sz w:val="32"/>
          <w:szCs w:val="32"/>
        </w:rPr>
        <w:t>（1）</w:t>
      </w:r>
      <w:r>
        <w:rPr>
          <w:rFonts w:hint="eastAsia" w:cs="Times New Roman" w:asciiTheme="minorEastAsia" w:hAnsiTheme="minorEastAsia"/>
          <w:color w:val="auto"/>
          <w:sz w:val="32"/>
          <w:szCs w:val="32"/>
          <w:lang w:val="en-US" w:eastAsia="zh-CN"/>
        </w:rPr>
        <w:t>泸县</w:t>
      </w:r>
      <w:r>
        <w:rPr>
          <w:rFonts w:hint="eastAsia" w:cs="Times New Roman" w:asciiTheme="minorEastAsia" w:hAnsiTheme="minorEastAsia"/>
          <w:color w:val="000000"/>
          <w:sz w:val="32"/>
          <w:szCs w:val="32"/>
          <w:lang w:val="en-US" w:eastAsia="zh-CN"/>
        </w:rPr>
        <w:t>城北</w:t>
      </w:r>
      <w:r>
        <w:rPr>
          <w:rFonts w:hint="eastAsia" w:cs="Times New Roman" w:asciiTheme="minorEastAsia" w:hAnsiTheme="minorEastAsia"/>
          <w:color w:val="auto"/>
          <w:sz w:val="32"/>
          <w:szCs w:val="32"/>
          <w:lang w:val="en-US" w:eastAsia="zh-CN"/>
        </w:rPr>
        <w:t>幼儿园建设项目130</w:t>
      </w:r>
      <w:r>
        <w:rPr>
          <w:rFonts w:hint="eastAsia" w:cs="Times New Roman" w:asciiTheme="minorEastAsia" w:hAnsiTheme="minorEastAsia"/>
          <w:color w:val="auto"/>
          <w:sz w:val="32"/>
          <w:szCs w:val="32"/>
        </w:rPr>
        <w:t>万元</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支出101.77万元，支出78.28%，用于户外环境打造项目支出。</w:t>
      </w:r>
    </w:p>
    <w:p>
      <w:pPr>
        <w:spacing w:line="578" w:lineRule="exact"/>
        <w:ind w:firstLine="640" w:firstLineChars="200"/>
        <w:jc w:val="left"/>
        <w:rPr>
          <w:rFonts w:hint="eastAsia" w:cs="Times New Roman" w:asciiTheme="minorEastAsia" w:hAnsiTheme="minorEastAsia"/>
          <w:color w:val="000000"/>
          <w:sz w:val="32"/>
          <w:szCs w:val="32"/>
          <w:lang w:val="en-US" w:eastAsia="zh-CN"/>
        </w:rPr>
      </w:pPr>
      <w:r>
        <w:rPr>
          <w:rFonts w:hint="eastAsia" w:cs="Times New Roman" w:asciiTheme="minorEastAsia" w:hAnsiTheme="minorEastAsia"/>
          <w:color w:val="000000"/>
          <w:sz w:val="32"/>
          <w:szCs w:val="32"/>
          <w:lang w:val="en-US" w:eastAsia="zh-CN"/>
        </w:rPr>
        <w:t>（2）</w:t>
      </w:r>
      <w:r>
        <w:rPr>
          <w:rFonts w:hint="eastAsia" w:cs="Times New Roman" w:asciiTheme="minorEastAsia" w:hAnsiTheme="minorEastAsia"/>
          <w:color w:val="auto"/>
          <w:sz w:val="32"/>
          <w:szCs w:val="32"/>
          <w:lang w:val="en-US" w:eastAsia="zh-CN"/>
        </w:rPr>
        <w:t>泸县</w:t>
      </w:r>
      <w:r>
        <w:rPr>
          <w:rFonts w:hint="eastAsia" w:cs="Times New Roman" w:asciiTheme="minorEastAsia" w:hAnsiTheme="minorEastAsia"/>
          <w:color w:val="000000"/>
          <w:sz w:val="32"/>
          <w:szCs w:val="32"/>
          <w:lang w:val="en-US" w:eastAsia="zh-CN"/>
        </w:rPr>
        <w:t>城北</w:t>
      </w:r>
      <w:r>
        <w:rPr>
          <w:rFonts w:hint="eastAsia" w:cs="Times New Roman" w:asciiTheme="minorEastAsia" w:hAnsiTheme="minorEastAsia"/>
          <w:color w:val="auto"/>
          <w:sz w:val="32"/>
          <w:szCs w:val="32"/>
          <w:lang w:val="en-US" w:eastAsia="zh-CN"/>
        </w:rPr>
        <w:t>幼儿园</w:t>
      </w:r>
      <w:r>
        <w:rPr>
          <w:rFonts w:hint="eastAsia" w:cs="Times New Roman" w:asciiTheme="minorEastAsia" w:hAnsiTheme="minorEastAsia"/>
          <w:color w:val="auto"/>
          <w:sz w:val="32"/>
          <w:szCs w:val="32"/>
        </w:rPr>
        <w:t>学前教育生均公用经费</w:t>
      </w:r>
      <w:r>
        <w:rPr>
          <w:rFonts w:hint="eastAsia" w:cs="Times New Roman" w:asciiTheme="minorEastAsia" w:hAnsiTheme="minorEastAsia"/>
          <w:color w:val="auto"/>
          <w:sz w:val="32"/>
          <w:szCs w:val="32"/>
          <w:lang w:val="en-US" w:eastAsia="zh-CN"/>
        </w:rPr>
        <w:t>159.38</w:t>
      </w:r>
      <w:r>
        <w:rPr>
          <w:rFonts w:cs="Times New Roman" w:asciiTheme="minorEastAsia" w:hAnsiTheme="minorEastAsia"/>
          <w:color w:val="auto"/>
          <w:sz w:val="32"/>
          <w:szCs w:val="32"/>
        </w:rPr>
        <w:t>万元</w:t>
      </w:r>
      <w:r>
        <w:rPr>
          <w:rFonts w:hint="eastAsia" w:cs="Times New Roman" w:asciiTheme="minorEastAsia" w:hAnsiTheme="minorEastAsia"/>
          <w:color w:val="000000"/>
          <w:sz w:val="32"/>
          <w:szCs w:val="32"/>
          <w:lang w:val="en-US" w:eastAsia="zh-CN"/>
        </w:rPr>
        <w:t>，支出108.36万元，支出67.99%，用于保障幼儿园正常运转。</w:t>
      </w:r>
    </w:p>
    <w:p>
      <w:pPr>
        <w:spacing w:line="578" w:lineRule="exact"/>
        <w:ind w:firstLine="640" w:firstLineChars="200"/>
        <w:jc w:val="left"/>
      </w:pPr>
      <w:r>
        <w:rPr>
          <w:rFonts w:hint="eastAsia" w:cs="Times New Roman" w:asciiTheme="minorEastAsia" w:hAnsiTheme="minorEastAsia"/>
          <w:color w:val="000000"/>
          <w:sz w:val="32"/>
          <w:szCs w:val="32"/>
          <w:lang w:val="en-US" w:eastAsia="zh-CN"/>
        </w:rPr>
        <w:t>（3）教师群体统筹待遇</w:t>
      </w:r>
      <w:r>
        <w:rPr>
          <w:rFonts w:hint="eastAsia" w:cs="Times New Roman" w:asciiTheme="minorEastAsia" w:hAnsiTheme="minorEastAsia"/>
          <w:color w:val="auto"/>
          <w:sz w:val="32"/>
          <w:szCs w:val="32"/>
          <w:lang w:val="en-US" w:eastAsia="zh-CN"/>
        </w:rPr>
        <w:t>23.25万元</w:t>
      </w: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支出18万元，支出77.42%，</w:t>
      </w:r>
      <w:r>
        <w:rPr>
          <w:rFonts w:cs="Times New Roman" w:asciiTheme="minorEastAsia" w:hAnsiTheme="minorEastAsia"/>
          <w:color w:val="000000"/>
          <w:sz w:val="32"/>
          <w:szCs w:val="32"/>
        </w:rPr>
        <w:t>用于</w:t>
      </w:r>
      <w:r>
        <w:rPr>
          <w:rFonts w:hint="eastAsia" w:cs="Times New Roman" w:asciiTheme="minorEastAsia" w:hAnsiTheme="minorEastAsia"/>
          <w:color w:val="000000"/>
          <w:sz w:val="32"/>
          <w:szCs w:val="32"/>
          <w:lang w:val="en-US" w:eastAsia="zh-CN"/>
        </w:rPr>
        <w:t>保障幼儿园正常运行开支。</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总体而言，</w:t>
      </w:r>
      <w:r>
        <w:rPr>
          <w:rFonts w:hint="eastAsia" w:cs="Times New Roman" w:asciiTheme="minorEastAsia" w:hAnsiTheme="minorEastAsia"/>
          <w:color w:val="000000"/>
          <w:sz w:val="32"/>
          <w:szCs w:val="32"/>
        </w:rPr>
        <w:t>我</w:t>
      </w:r>
      <w:r>
        <w:rPr>
          <w:rFonts w:hint="eastAsia" w:cs="Times New Roman" w:asciiTheme="minorEastAsia" w:hAnsiTheme="minorEastAsia"/>
          <w:color w:val="000000"/>
          <w:sz w:val="32"/>
          <w:szCs w:val="32"/>
          <w:lang w:val="en-US" w:eastAsia="zh-CN"/>
        </w:rPr>
        <w:t>园</w:t>
      </w:r>
      <w:r>
        <w:rPr>
          <w:rFonts w:hint="eastAsia" w:cs="Times New Roman" w:asciiTheme="minorEastAsia" w:hAnsiTheme="minorEastAsia"/>
          <w:color w:val="000000"/>
          <w:sz w:val="32"/>
          <w:szCs w:val="32"/>
        </w:rPr>
        <w:t>预算绩效目标任务稳步推进（项目资金支付未达进度的原因是项目还在逐步实施中），按制定的计划正常或推迟实施，能够保证</w:t>
      </w:r>
      <w:r>
        <w:rPr>
          <w:rFonts w:cs="Times New Roman" w:asciiTheme="minorEastAsia" w:hAnsiTheme="minorEastAsia"/>
          <w:color w:val="000000"/>
          <w:sz w:val="32"/>
          <w:szCs w:val="32"/>
        </w:rPr>
        <w:t>202</w:t>
      </w:r>
      <w:r>
        <w:rPr>
          <w:rFonts w:hint="eastAsia" w:cs="Times New Roman" w:asciiTheme="minorEastAsia" w:hAnsiTheme="minorEastAsia"/>
          <w:color w:val="000000"/>
          <w:sz w:val="32"/>
          <w:szCs w:val="32"/>
          <w:lang w:val="en-US" w:eastAsia="zh-CN"/>
        </w:rPr>
        <w:t>4</w:t>
      </w:r>
      <w:r>
        <w:rPr>
          <w:rFonts w:hint="eastAsia" w:cs="Times New Roman" w:asciiTheme="minorEastAsia" w:hAnsiTheme="minorEastAsia"/>
          <w:color w:val="000000"/>
          <w:sz w:val="32"/>
          <w:szCs w:val="32"/>
        </w:rPr>
        <w:t>年目标任务</w:t>
      </w:r>
      <w:r>
        <w:rPr>
          <w:rFonts w:cs="Times New Roman" w:asciiTheme="minorEastAsia" w:hAnsiTheme="minorEastAsia"/>
          <w:color w:val="000000"/>
          <w:sz w:val="32"/>
          <w:szCs w:val="32"/>
        </w:rPr>
        <w:t>100%</w:t>
      </w:r>
      <w:r>
        <w:rPr>
          <w:rFonts w:hint="eastAsia" w:cs="Times New Roman" w:asciiTheme="minorEastAsia" w:hAnsiTheme="minorEastAsia"/>
          <w:color w:val="000000"/>
          <w:sz w:val="32"/>
          <w:szCs w:val="32"/>
        </w:rPr>
        <w:t>完成。</w:t>
      </w:r>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（一）全年部门预算预计执行情况</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年初预算收入</w:t>
      </w:r>
      <w:r>
        <w:rPr>
          <w:rFonts w:hint="eastAsia" w:cs="Times New Roman" w:asciiTheme="minorEastAsia" w:hAnsiTheme="minorEastAsia"/>
          <w:color w:val="000000"/>
          <w:sz w:val="32"/>
          <w:szCs w:val="32"/>
          <w:lang w:val="en-US" w:eastAsia="zh-CN"/>
        </w:rPr>
        <w:t>405.13</w:t>
      </w:r>
      <w:r>
        <w:rPr>
          <w:rFonts w:cs="Times New Roman" w:asciiTheme="minorEastAsia" w:hAnsiTheme="minorEastAsia"/>
          <w:color w:val="000000"/>
          <w:sz w:val="32"/>
          <w:szCs w:val="32"/>
        </w:rPr>
        <w:t>万元,全年预计执行</w:t>
      </w:r>
      <w:r>
        <w:rPr>
          <w:rFonts w:hint="eastAsia" w:cs="Times New Roman" w:asciiTheme="minorEastAsia" w:hAnsiTheme="minorEastAsia"/>
          <w:color w:val="000000"/>
          <w:sz w:val="32"/>
          <w:szCs w:val="32"/>
          <w:lang w:val="en-US" w:eastAsia="zh-CN"/>
        </w:rPr>
        <w:t>405.13</w:t>
      </w:r>
      <w:r>
        <w:rPr>
          <w:rFonts w:cs="Times New Roman" w:asciiTheme="minorEastAsia" w:hAnsiTheme="minorEastAsia"/>
          <w:color w:val="000000"/>
          <w:sz w:val="32"/>
          <w:szCs w:val="32"/>
        </w:rPr>
        <w:t>万元,执行率达到</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%。其中：</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一般性财政拨款支出预计执行</w:t>
      </w:r>
      <w:r>
        <w:rPr>
          <w:rFonts w:hint="eastAsia" w:cs="Times New Roman" w:asciiTheme="minorEastAsia" w:hAnsiTheme="minorEastAsia"/>
          <w:color w:val="000000"/>
          <w:sz w:val="32"/>
          <w:szCs w:val="32"/>
          <w:lang w:val="en-US" w:eastAsia="zh-CN"/>
        </w:rPr>
        <w:t>405.13</w:t>
      </w:r>
      <w:r>
        <w:rPr>
          <w:rFonts w:cs="Times New Roman" w:asciiTheme="minorEastAsia" w:hAnsiTheme="minorEastAsia"/>
          <w:color w:val="000000"/>
          <w:sz w:val="32"/>
          <w:szCs w:val="32"/>
        </w:rPr>
        <w:t>万元，执行率达到</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。（基本经费预计执</w:t>
      </w:r>
      <w:r>
        <w:rPr>
          <w:rFonts w:hint="eastAsia" w:cs="Times New Roman" w:asciiTheme="minorEastAsia" w:hAnsiTheme="minorEastAsia"/>
          <w:color w:val="000000"/>
          <w:sz w:val="32"/>
          <w:szCs w:val="32"/>
          <w:lang w:val="en-US" w:eastAsia="zh-CN"/>
        </w:rPr>
        <w:t>92.51</w:t>
      </w:r>
      <w:r>
        <w:rPr>
          <w:rFonts w:cs="Times New Roman" w:asciiTheme="minorEastAsia" w:hAnsiTheme="minorEastAsia"/>
          <w:color w:val="000000"/>
          <w:sz w:val="32"/>
          <w:szCs w:val="32"/>
        </w:rPr>
        <w:t>万元,执行率</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%；项目经费预计执行</w:t>
      </w:r>
      <w:r>
        <w:rPr>
          <w:rFonts w:hint="eastAsia" w:cs="Times New Roman" w:asciiTheme="minorEastAsia" w:hAnsiTheme="minorEastAsia"/>
          <w:color w:val="000000"/>
          <w:sz w:val="32"/>
          <w:szCs w:val="32"/>
          <w:lang w:val="en-US" w:eastAsia="zh-CN"/>
        </w:rPr>
        <w:t>312.62</w:t>
      </w:r>
      <w:r>
        <w:rPr>
          <w:rFonts w:cs="Times New Roman" w:asciiTheme="minorEastAsia" w:hAnsiTheme="minorEastAsia"/>
          <w:color w:val="000000"/>
          <w:sz w:val="32"/>
          <w:szCs w:val="32"/>
        </w:rPr>
        <w:t>万元,执行率</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%，包括事中新增项目）；</w:t>
      </w:r>
    </w:p>
    <w:p>
      <w:pPr>
        <w:spacing w:line="578" w:lineRule="exact"/>
        <w:ind w:firstLine="640" w:firstLineChars="200"/>
        <w:jc w:val="left"/>
        <w:rPr>
          <w:rFonts w:cs="Times New Roman" w:asciiTheme="minorEastAsia" w:hAnsiTheme="minorEastAsia"/>
          <w:color w:val="000000"/>
          <w:sz w:val="32"/>
          <w:szCs w:val="32"/>
        </w:rPr>
      </w:pPr>
      <w:r>
        <w:rPr>
          <w:rFonts w:cs="Times New Roman" w:asciiTheme="minorEastAsia" w:hAnsiTheme="minorEastAsia"/>
          <w:color w:val="000000"/>
          <w:sz w:val="32"/>
          <w:szCs w:val="32"/>
        </w:rPr>
        <w:t>事业支出预计执行</w:t>
      </w:r>
      <w:r>
        <w:rPr>
          <w:rFonts w:hint="eastAsia" w:cs="Times New Roman" w:asciiTheme="minorEastAsia" w:hAnsiTheme="minorEastAsia"/>
          <w:color w:val="000000"/>
          <w:sz w:val="32"/>
          <w:szCs w:val="32"/>
          <w:lang w:val="en-US" w:eastAsia="zh-CN"/>
        </w:rPr>
        <w:t>405.13</w:t>
      </w:r>
      <w:r>
        <w:rPr>
          <w:rFonts w:cs="Times New Roman" w:asciiTheme="minorEastAsia" w:hAnsiTheme="minorEastAsia"/>
          <w:color w:val="000000"/>
          <w:sz w:val="32"/>
          <w:szCs w:val="32"/>
        </w:rPr>
        <w:t>元，执行率</w:t>
      </w:r>
      <w:r>
        <w:rPr>
          <w:rFonts w:hint="eastAsia" w:cs="Times New Roman" w:asciiTheme="minorEastAsia" w:hAnsiTheme="minorEastAsia"/>
          <w:color w:val="000000"/>
          <w:sz w:val="32"/>
          <w:szCs w:val="32"/>
          <w:lang w:val="en-US" w:eastAsia="zh-CN"/>
        </w:rPr>
        <w:t>100</w:t>
      </w:r>
      <w:r>
        <w:rPr>
          <w:rFonts w:cs="Times New Roman" w:asciiTheme="minorEastAsia" w:hAnsiTheme="minorEastAsia"/>
          <w:color w:val="000000"/>
          <w:sz w:val="32"/>
          <w:szCs w:val="32"/>
        </w:rPr>
        <w:t>%；</w:t>
      </w:r>
    </w:p>
    <w:p>
      <w:pPr>
        <w:spacing w:line="578" w:lineRule="exact"/>
        <w:ind w:firstLine="640" w:firstLineChars="200"/>
        <w:jc w:val="left"/>
        <w:rPr>
          <w:rFonts w:hint="eastAsia" w:cs="Times New Roman" w:asciiTheme="minorEastAsia" w:hAnsiTheme="minorEastAsia"/>
          <w:color w:val="000000"/>
          <w:sz w:val="32"/>
          <w:szCs w:val="32"/>
          <w:lang w:eastAsia="zh-CN"/>
        </w:rPr>
      </w:pPr>
      <w:r>
        <w:rPr>
          <w:rFonts w:cs="Times New Roman" w:asciiTheme="minorEastAsia" w:hAnsiTheme="minorEastAsia"/>
          <w:color w:val="000000"/>
          <w:sz w:val="32"/>
          <w:szCs w:val="32"/>
        </w:rPr>
        <w:t>其他支出预计执行0元，执</w:t>
      </w:r>
      <w:bookmarkStart w:id="0" w:name="_GoBack"/>
      <w:bookmarkEnd w:id="0"/>
      <w:r>
        <w:rPr>
          <w:rFonts w:cs="Times New Roman" w:asciiTheme="minorEastAsia" w:hAnsiTheme="minorEastAsia"/>
          <w:color w:val="000000"/>
          <w:sz w:val="32"/>
          <w:szCs w:val="32"/>
        </w:rPr>
        <w:t>行率0%</w:t>
      </w:r>
      <w:r>
        <w:rPr>
          <w:rFonts w:hint="eastAsia" w:cs="Times New Roman" w:asciiTheme="minorEastAsia" w:hAnsiTheme="minorEastAsia"/>
          <w:color w:val="000000"/>
          <w:sz w:val="32"/>
          <w:szCs w:val="32"/>
          <w:lang w:eastAsia="zh-CN"/>
        </w:rPr>
        <w:t>。</w:t>
      </w:r>
    </w:p>
    <w:p>
      <w:pPr>
        <w:spacing w:line="578" w:lineRule="exact"/>
        <w:ind w:firstLine="640" w:firstLineChars="200"/>
        <w:jc w:val="left"/>
        <w:rPr>
          <w:rFonts w:cs="Times New Roman" w:asciiTheme="minorEastAsia" w:hAnsiTheme="minorEastAsia"/>
          <w:color w:val="000000"/>
          <w:sz w:val="32"/>
          <w:szCs w:val="32"/>
        </w:rPr>
      </w:pPr>
      <w:r>
        <w:rPr>
          <w:rFonts w:hint="eastAsia" w:cs="Times New Roman" w:asciiTheme="minorEastAsia" w:hAnsiTheme="minorEastAsia"/>
          <w:color w:val="000000"/>
          <w:sz w:val="32"/>
          <w:szCs w:val="32"/>
          <w:lang w:eastAsia="zh-CN"/>
        </w:rPr>
        <w:t>（</w:t>
      </w:r>
      <w:r>
        <w:rPr>
          <w:rFonts w:hint="eastAsia" w:cs="Times New Roman" w:asciiTheme="minorEastAsia" w:hAnsiTheme="minorEastAsia"/>
          <w:color w:val="000000"/>
          <w:sz w:val="32"/>
          <w:szCs w:val="32"/>
          <w:lang w:val="en-US" w:eastAsia="zh-CN"/>
        </w:rPr>
        <w:t>二</w:t>
      </w:r>
      <w:r>
        <w:rPr>
          <w:rFonts w:hint="eastAsia" w:cs="Times New Roman" w:asciiTheme="minorEastAsia" w:hAnsiTheme="minorEastAsia"/>
          <w:color w:val="000000"/>
          <w:sz w:val="32"/>
          <w:szCs w:val="32"/>
          <w:lang w:eastAsia="zh-CN"/>
        </w:rPr>
        <w:t>）</w:t>
      </w:r>
      <w:r>
        <w:rPr>
          <w:rFonts w:cs="Times New Roman" w:asciiTheme="minorEastAsia" w:hAnsiTheme="minorEastAsia"/>
          <w:color w:val="000000"/>
          <w:sz w:val="32"/>
          <w:szCs w:val="32"/>
        </w:rPr>
        <w:t>全年绩效目标预计完成情况</w:t>
      </w:r>
    </w:p>
    <w:p>
      <w:pPr>
        <w:pStyle w:val="5"/>
        <w:widowControl/>
        <w:shd w:val="clear" w:color="auto" w:fill="FFFFFF"/>
        <w:spacing w:before="255" w:beforeAutospacing="0" w:after="255" w:afterAutospacing="0" w:line="570" w:lineRule="exact"/>
        <w:ind w:firstLine="640"/>
        <w:jc w:val="both"/>
        <w:rPr>
          <w:rFonts w:hint="eastAsia" w:ascii="微软雅黑" w:hAnsi="微软雅黑" w:eastAsia="微软雅黑" w:cs="微软雅黑"/>
          <w:color w:val="333333"/>
          <w:sz w:val="27"/>
          <w:szCs w:val="27"/>
          <w:shd w:val="clear" w:color="auto" w:fill="FFFFFF"/>
        </w:rPr>
      </w:pPr>
      <w:r>
        <w:rPr>
          <w:rFonts w:hint="eastAsia" w:cs="Times New Roman" w:asciiTheme="minorEastAsia" w:hAnsiTheme="minorEastAsia"/>
          <w:color w:val="000000"/>
          <w:sz w:val="32"/>
          <w:szCs w:val="32"/>
        </w:rPr>
        <w:t>预计全年的绩效目标任务都能够按照年初制定的计划和指标全部完成，对于未支付的项目资金，正在逐步的实施之中，部门支出绩效和项目支出绩效都能按照年初制订的目标任务完成。</w:t>
      </w:r>
    </w:p>
    <w:p>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30</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5B3BA"/>
    <w:multiLevelType w:val="singleLevel"/>
    <w:tmpl w:val="2165B3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mM3YTkwMGQ1Nzg0YWY2NjNmNDYyNzBhYjE1OGUifQ=="/>
  </w:docVars>
  <w:rsids>
    <w:rsidRoot w:val="695038CD"/>
    <w:rsid w:val="00125C63"/>
    <w:rsid w:val="00184884"/>
    <w:rsid w:val="00233B3C"/>
    <w:rsid w:val="00904247"/>
    <w:rsid w:val="054D5714"/>
    <w:rsid w:val="1FFB398E"/>
    <w:rsid w:val="37223AF9"/>
    <w:rsid w:val="3DFB074C"/>
    <w:rsid w:val="47605247"/>
    <w:rsid w:val="4C6F3D5B"/>
    <w:rsid w:val="4E0A033D"/>
    <w:rsid w:val="5EFF5D56"/>
    <w:rsid w:val="695038CD"/>
    <w:rsid w:val="763F9AF6"/>
    <w:rsid w:val="77FA7319"/>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703</Characters>
  <Lines>5</Lines>
  <Paragraphs>1</Paragraphs>
  <TotalTime>6</TotalTime>
  <ScaleCrop>false</ScaleCrop>
  <LinksUpToDate>false</LinksUpToDate>
  <CharactersWithSpaces>825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pyy</cp:lastModifiedBy>
  <cp:lastPrinted>2024-09-05T04:03:00Z</cp:lastPrinted>
  <dcterms:modified xsi:type="dcterms:W3CDTF">2024-10-06T12:20:39Z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E73C1B00F7304A3EBED1010484A061F0</vt:lpwstr>
  </property>
</Properties>
</file>